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26670-2022 i Gällivare kommun</w:t>
      </w:r>
    </w:p>
    <w:p>
      <w:r>
        <w:t>Detta klagomål behandlar höga naturvärden i avverkningsanmälan A 26670-2022 i Gällivare kommun som inkom 2022-06-27 och omfattar 27,4 ha.</w:t>
      </w:r>
    </w:p>
    <w:p>
      <w:pPr>
        <w:pStyle w:val="Caption"/>
      </w:pPr>
      <w:r>
        <w:drawing>
          <wp:inline xmlns:a="http://schemas.openxmlformats.org/drawingml/2006/main" xmlns:pic="http://schemas.openxmlformats.org/drawingml/2006/picture">
            <wp:extent cx="5166514" cy="5724000"/>
            <wp:docPr id="1" name="Picture 1"/>
            <wp:cNvGraphicFramePr>
              <a:graphicFrameLocks noChangeAspect="1"/>
            </wp:cNvGraphicFramePr>
            <a:graphic>
              <a:graphicData uri="http://schemas.openxmlformats.org/drawingml/2006/picture">
                <pic:pic>
                  <pic:nvPicPr>
                    <pic:cNvPr id="0" name="A 26670-2022 karta.png"/>
                    <pic:cNvPicPr/>
                  </pic:nvPicPr>
                  <pic:blipFill>
                    <a:blip r:embed="rId16"/>
                    <a:stretch>
                      <a:fillRect/>
                    </a:stretch>
                  </pic:blipFill>
                  <pic:spPr>
                    <a:xfrm>
                      <a:off x="0" y="0"/>
                      <a:ext cx="51665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7489491, E 756541 i SWEREF 99 TM.</w:t>
      </w:r>
    </w:p>
    <w:p>
      <w:r>
        <w:t>I avverkningsanmälan finns fynd av 12 naturvårdsarter, varav 11 är rödlistade, 3 är fridlysta, 8 är typiska (T) och 1 är signalart (S): blanksvart spiklav (NT), blå taggsvamp (NT, T), dropptaggsvamp (NT, T), knottrig blåslav (NT, T), lappmes (NT, T, §4), lavskrika (NT, T, §4), skarp dropptaggsvamp (NT), tallticka (NT, T), tretåig hackspett (NT, T, §4), vedtrappmossa (NT, T), vitplätt (NT) och gullgröppa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