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klagomål behandlar höga naturvärden i avverkningsanmälan A 35449-2025 i Gällivare kommun som inkom 2025-07-17 och omfattar 31,5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7393113, E 811110 i SWEREF 99 TM.</w:t>
      </w:r>
    </w:p>
    <w:p>
      <w:r>
        <w:t>I och inom 25 meter från avverkningsanmälan finns fynd av 23 naturvårdsarter, varav 20 är rödlistade, 4 är fridlysta, 12 är typiska (T) och 1 är signalart (S): garnlav (VU, T), tajgataggsvamp (VU), torrmusseron (VU), blå taggsvamp (NT, T), dropptaggsvamp (NT, T), dvärgbägarlav (NT, T), gammelgransskål (NT, T), kolflarnlav (NT, T), lavskrika (NT, T, §4), mjölsvärting (NT), mörk kolflarnlav (NT), nordtagging (NT), skarp dropptaggsvamp (NT), tallriska (NT), talltagel (NT, T), talltaggsvamp (NT), tretåig hackspett (NT, T, §4), vaxspindling (NT), vedflamlav (NT), vedskivlav (NT, T), nästlav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