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41085-2025 i Gällivare kommun</w:t>
      </w:r>
    </w:p>
    <w:p>
      <w:r>
        <w:t>Detta klagomål behandlar höga naturvärden i avverkningsanmälan A 41085-2025 i Gällivare kommun som inkom 2025-08-29 och omfattar 13,8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7466781, E 746073 i SWEREF 99 TM.</w:t>
      </w:r>
    </w:p>
    <w:p>
      <w:r>
        <w:t>I och inom 25 meter från avverkningsanmälan finns fynd av 19 naturvårdsarter, varav 9 är rödlistade, 11 är fridlysta, 12 är typiska (T) och 6 är signalarter (S): grönfink (VU, §4), blå taggsvamp (NT, T), drillsnäppa (NT, §4), dropptaggsvamp (NT, T), kolflarnlav (NT, T), rödvingetrast (NT, §4), skogsfru (NT, §8), vedskivlav (NT, T), violmussling (NT, T), bårdlav (S, T), lappranunkel (S, T, §7), plattlummer (S, T, §9), skör kvastmossa (S, T), spindelblomster (S, T, §8), ögonpyrola (S, T), järpe (T, §4), grönsiska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