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15155-2025 i Gällivare kommun</w:t>
      </w:r>
    </w:p>
    <w:p>
      <w:r>
        <w:t>Detta klagomål behandlar höga naturvärden i avverkningsanmälan A 15155-2025 i Gällivare kommun som inkom 2025-03-28 och omfattar 1,9 ha.</w:t>
      </w:r>
    </w:p>
    <w:p>
      <w:pPr>
        <w:pStyle w:val="Caption"/>
      </w:pPr>
      <w:r>
        <w:drawing>
          <wp:inline xmlns:a="http://schemas.openxmlformats.org/drawingml/2006/main" xmlns:pic="http://schemas.openxmlformats.org/drawingml/2006/picture">
            <wp:extent cx="5486400" cy="4521095"/>
            <wp:docPr id="1" name="Picture 1"/>
            <wp:cNvGraphicFramePr>
              <a:graphicFrameLocks noChangeAspect="1"/>
            </wp:cNvGraphicFramePr>
            <a:graphic>
              <a:graphicData uri="http://schemas.openxmlformats.org/drawingml/2006/picture">
                <pic:pic>
                  <pic:nvPicPr>
                    <pic:cNvPr id="0" name="A 15155-2025 karta.png"/>
                    <pic:cNvPicPr/>
                  </pic:nvPicPr>
                  <pic:blipFill>
                    <a:blip r:embed="rId16"/>
                    <a:stretch>
                      <a:fillRect/>
                    </a:stretch>
                  </pic:blipFill>
                  <pic:spPr>
                    <a:xfrm>
                      <a:off x="0" y="0"/>
                      <a:ext cx="5486400" cy="452109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7458528, E 756712 i SWEREF 99 TM.</w:t>
      </w:r>
    </w:p>
    <w:p>
      <w:r>
        <w:t>I och inom 25 meter från avverkningsanmälan finns fynd av 10 naturvårdsarter, varav 10 är rödlistade, 1 är fridlyst och 1 är typisk (T): mospindling (VU), skrovlig taggsvamp (VU), tallgråticka (VU), tallmusseron (VU), blå taggsvamp (NT, T), skarp dropptaggsvamp (NT), talltaggsvamp (NT), talltita (NT, §4), vaddporing (NT) och vaxspindling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Mospindling (VU)</w:t>
      </w:r>
      <w:r>
        <w:t xml:space="preserve"> bildar mykorrhiza med tall, huvudsakligen i sandig mark bland renlav på magra äldre tallhedar. Inventering av torra tallhedar för att hitta lokaler med denna art är viktigt. Gödsling, kalavverkning och/eller gallring med markförstörande maskiner måste undvikas på lokalerna. Mospindling är globalt rödlistad som nära hotad (NT) vilket innebär att Sverige har ett internationellt ansvar för arten (IUCN, 2025;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Tallmusseron (VU)</w:t>
      </w:r>
      <w:r>
        <w:t xml:space="preserve"> bildar mykorrhiza med tall och kräver troligen lång trädkontinuitet. De flesta fynd är gjorda i sandtallskogar. Slutavverkning, kraftig gallring eller andra skogsbruksåtgärder på sandiga tallhedar, som medför att trädkontinuiteten bryts, utgör största hotet. Tallmusseron är placerad högst upp i Skogsstyrelsens värdepyramid för bedömning av skog med höga naturvärden och globalt rödlistad som nära hotad (NT) vilket innebär att Sverige har ett internationellt ansvar för arten. Kända lokaler bör undantas från storskaligt skogsbruk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