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15155-2025 i Gällivare kommun</w:t>
      </w:r>
    </w:p>
    <w:p>
      <w:r>
        <w:t>Detta dokument behandlar höga naturvärden i avverkningsanmälan A 15155-2025 i Gällivare kommun. Denna avverkningsanmälan inkom 2025-03-28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mospindling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5155-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7458528, E 756712 i SWEREF 99 TM.</w:t>
      </w:r>
    </w:p>
    <w:p>
      <w:r>
        <w:rPr>
          <w:b/>
        </w:rPr>
        <w:t>Mospindling (NT)</w:t>
      </w:r>
      <w:r>
        <w:t xml:space="preserve"> bildar mykorrhiza med tall, huvudsakligen i sandig mark bland renlav på magra äldre tallhedar. Inventering av torra tallhedar för att hitta lokaler med denna art är viktigt. Gödsling, kalavverkning och/eller gallring med markförstörande maskiner måste undvikas på lokalerna. Mospindling är globalt rödlistad som nära hotad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