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5288-2023 i Gällivare kommun</w:t>
      </w:r>
    </w:p>
    <w:p>
      <w:r>
        <w:t>Detta dokument behandlar höga naturvärden i avverkningsanmälan A 5288-2023 i Gällivare kommun. Denna avverkningsanmälan inkom 2023-02-02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smultronkantarell (VU), tallstocksticka (VU), stuplav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5288-2023 karta.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7451082, E 762237 i SWEREF 99 TM.</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Tallstocksticka (VU)</w:t>
      </w:r>
      <w:r>
        <w:t xml:space="preserve"> växer på gammal hård och grånad ved som under lång tid legat exponerad, främst barklösa grova lågor av tall i öppna, torra och solvarma miljöer. Arten är placerad högst upp i Skogsstyrelsens värdepyramid för bedömning av skog med höga naturvärden och signalerar glesa tallnaturskogar med permanent inslag av grov, solexponerad och torr barrved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