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36345-2022 i Gällivare kommun</w:t>
      </w:r>
    </w:p>
    <w:p>
      <w:r>
        <w:t>Denna tillsynsbegäran behandlar höga naturvärden i avverkningsanmälan A 36345-2022 i Gällivare kommun som inkom 2022-08-30 och omfattar 249,0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6345-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7459013, E 734201 i SWEREF 99 TM.</w:t>
      </w:r>
    </w:p>
    <w:p>
      <w:r>
        <w:t>I och inom 22 meter från avverkningsanmälan finns fynd av 20 naturvårdsarter, varav 14 är rödlistade, 7 är fridlysta, 13 är typiska (T) och 3 är signalarter (S): gräddporing (VU, T), blå taggsvamp (NT, T), blågrå svartspik (NT), brunpudrad nållav (NT, T), dropptaggsvamp (NT, T), motaggsvamp (NT, T), orange taggsvamp (NT, T), rödvingetrast (NT, §4), skogshare (NT), talltita (NT, §4), tretåig hackspett (NT, T, §4), ullticka (NT, T), vedflamlav (NT), violmussling (NT, T), plattlummer (S, T, §9), stuplav (S, T), vedticka (S, T), spillkråka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brunpudrad nållav (NT, T), dropptaggsvamp (NT, T), motaggsvamp (NT, T), orange taggsvamp (NT, T), tretåig hackspett (NT, T, §4), ullticka (NT, T), violmussling (NT, T), plattlummer (S, T, §9),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