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39720-2025 i Gällivare kommun</w:t>
      </w:r>
    </w:p>
    <w:p>
      <w:r>
        <w:t>Detta klagomål behandlar höga naturvärden i avverkningsanmälan A 39720-2025 i Gällivare kommun som inkom 2025-08-22 och omfattar 35,5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39720-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7467567, E 745543 i SWEREF 99 TM.</w:t>
      </w:r>
    </w:p>
    <w:p>
      <w:r>
        <w:t>I och inom 25 meter från avverkningsanmälan finns fynd av 22 naturvårdsarter, varav 10 är rödlistade, 11 är fridlysta, 13 är typiska (T) och 6 är signalarter (S): björktrast (NT, §4), blå taggsvamp (NT, T), dvärgbägarlav (NT, T), gammelgransskål (NT, T), lavskrika (NT, T, §4), rödvingetrast (NT, §4), vaddporing (NT), vedflamlav (NT), vedskivlav (NT, T), vitplätt (NT), bårdlav (S, T), lappranunkel (S, T, §7), norrlandslav (S, T), plattlummer (S, T, §9), stuplav (S, T), vedticka (S, T), järpe (T, §4), spillkråka (T, §4), grönsiska (§4), kungsfågel (§4), trana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