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35090-2022 i Gällivare kommun</w:t>
      </w:r>
    </w:p>
    <w:p>
      <w:r>
        <w:t>Detta dokument behandlar höga naturvärden i avverkningsanmälan A 35090-2022 i Gällivare kommun. Denna avverkningsanmälan inkom 2022-08-24 och omfattar 6,8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fläckporing (VU), garnlav (NT) och violmussling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9598"/>
            <wp:docPr id="1" name="Picture 1"/>
            <wp:cNvGraphicFramePr>
              <a:graphicFrameLocks noChangeAspect="1"/>
            </wp:cNvGraphicFramePr>
            <a:graphic>
              <a:graphicData uri="http://schemas.openxmlformats.org/drawingml/2006/picture">
                <pic:pic>
                  <pic:nvPicPr>
                    <pic:cNvPr id="0" name="A 35090-2022 karta.png"/>
                    <pic:cNvPicPr/>
                  </pic:nvPicPr>
                  <pic:blipFill>
                    <a:blip r:embed="rId16"/>
                    <a:stretch>
                      <a:fillRect/>
                    </a:stretch>
                  </pic:blipFill>
                  <pic:spPr>
                    <a:xfrm>
                      <a:off x="0" y="0"/>
                      <a:ext cx="5486400" cy="4219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7437852, E 785948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brunkantad brunbagge</w:t>
      </w:r>
      <w:r>
        <w:rPr>
          <w:i/>
        </w:rPr>
        <w:t xml:space="preserve"> </w:t>
      </w:r>
      <w:r>
        <w:t>(RE), gul mjukporing (CR), lämmelporing (EN), parasitporing (VU), gropig brunbagge (NT), gulbandad brunbagge</w:t>
      </w:r>
      <w:r>
        <w:rPr>
          <w:i/>
        </w:rPr>
        <w:t xml:space="preserve"> </w:t>
      </w:r>
      <w:r>
        <w:t>(NT) och kilporing (NT)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