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14629-2026 i Gällivare kommun</w:t>
      </w:r>
    </w:p>
    <w:p>
      <w:r>
        <w:t>Detta dokument behandlar höga naturvärden i avverkningsanmälan A 14629-2026 i Gällivare kommun som inkom 2026-03-20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0074" cy="5688000"/>
            <wp:docPr id="1" name="Picture 1"/>
            <wp:cNvGraphicFramePr>
              <a:graphicFrameLocks noChangeAspect="1"/>
            </wp:cNvGraphicFramePr>
            <a:graphic>
              <a:graphicData uri="http://schemas.openxmlformats.org/drawingml/2006/picture">
                <pic:pic>
                  <pic:nvPicPr>
                    <pic:cNvPr id="0" name="A 14629-2026 karta.png"/>
                    <pic:cNvPicPr/>
                  </pic:nvPicPr>
                  <pic:blipFill>
                    <a:blip r:embed="rId16"/>
                    <a:stretch>
                      <a:fillRect/>
                    </a:stretch>
                  </pic:blipFill>
                  <pic:spPr>
                    <a:xfrm>
                      <a:off x="0" y="0"/>
                      <a:ext cx="5340074"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7461571, E 740346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plattlummer (S, T, §9)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