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15151-2025 i Gällivare kommun</w:t>
      </w:r>
    </w:p>
    <w:p>
      <w:r>
        <w:t>Detta klagomål behandlar höga naturvärden i avverkningsanmälan A 15151-2025 i Gällivare kommun som inkom 2025-03-28 och omfattar 0,9 ha.</w:t>
      </w:r>
    </w:p>
    <w:p>
      <w:pPr>
        <w:pStyle w:val="Caption"/>
      </w:pPr>
      <w:r>
        <w:drawing>
          <wp:inline xmlns:a="http://schemas.openxmlformats.org/drawingml/2006/main" xmlns:pic="http://schemas.openxmlformats.org/drawingml/2006/picture">
            <wp:extent cx="5486400" cy="4596510"/>
            <wp:docPr id="1" name="Picture 1"/>
            <wp:cNvGraphicFramePr>
              <a:graphicFrameLocks noChangeAspect="1"/>
            </wp:cNvGraphicFramePr>
            <a:graphic>
              <a:graphicData uri="http://schemas.openxmlformats.org/drawingml/2006/picture">
                <pic:pic>
                  <pic:nvPicPr>
                    <pic:cNvPr id="0" name="A 15151-2025 karta.png"/>
                    <pic:cNvPicPr/>
                  </pic:nvPicPr>
                  <pic:blipFill>
                    <a:blip r:embed="rId16"/>
                    <a:stretch>
                      <a:fillRect/>
                    </a:stretch>
                  </pic:blipFill>
                  <pic:spPr>
                    <a:xfrm>
                      <a:off x="0" y="0"/>
                      <a:ext cx="5486400" cy="459651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7458571, E 756617 i SWEREF 99 TM.</w:t>
      </w:r>
    </w:p>
    <w:p>
      <w:r>
        <w:t>Inom 12 meter från avverkningsanmälan finns fynd av 3 naturvårdsarter, varav 3 är rödlistade och 1 är fridlyst: mospindling (VU), skarp dropptaggsvamp (NT)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Mospindling (VU)</w:t>
      </w:r>
      <w:r>
        <w:t xml:space="preserve"> bildar mykorrhiza med tall, huvudsakligen i sandig mark bland renlav på magra äldre tallhedar. Inventering av torra tallhedar för att hitta lokaler med denna art är viktigt. Gödsling, kalavverkning och/eller gallring med markförstörande maskiner måste undvikas på lokalerna. Mospindling är globalt rödlistad som nära hotad (NT) vilket innebär att Sverige har ett internationellt ansvar för arten (IUCN, 2025;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