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35667-2026 i Gällivare kommun</w:t>
      </w:r>
    </w:p>
    <w:p>
      <w:r>
        <w:t>Detta klagomål behandlar höga naturvärden i avverkningsanmälan A 35667-2026 i Gällivare kommun som inkom 2026-08-31 och omfattar 5,6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35667-2026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7416403, E 762795 i SWEREF 99 TM.</w:t>
      </w:r>
    </w:p>
    <w:p>
      <w:r>
        <w:t>I och inom 16 meter från avverkningsanmälan finns fynd av 12 naturvårdsarter, varav 10 är rödlistade, 4 är fridlysta, 6 är typiska (T) och 1 är signalart (S): torrmusseron (VU), blå taggsvamp (NT, T), lavskrika (NT, T, §4), mellanlummer (NT, §9), nordtagging (NT), skarp dropptaggsvamp (NT), tretåig hackspett (NT, T, §4), vaddporing (NT), vedskivlav (NT, T), violmussling (NT, T), norrlandslav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