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Denna avverkningsanmälan inkom 2024-08-12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