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9 naturvårdsarter, varav 5 är rödlistade, 3 är fridlysta, 7 är typiska (T) och 2 är signalarter (S): garnlav (VU, T), knärot (VU, T, §8), gammelgransskål (NT, T), knottrig blåslav (NT, T), lunglav (NT, T), bollvitmossa (S, T), källpraktmossa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bollvitmossa (S, T) och källpraktmossa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