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39468-2026 i Älvsbyns kommun</w:t>
      </w:r>
    </w:p>
    <w:p>
      <w:r>
        <w:t>Detta klagomål behandlar höga naturvärden i avverkningsanmälan A 39468-2026 i Älvsbyns kommun som inkom 2026-09-23 och omfattar 30,0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39468-2026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7291209, E 774518 i SWEREF 99 TM.</w:t>
      </w:r>
    </w:p>
    <w:p>
      <w:r>
        <w:t>I och inom 7 meter från avverkningsanmälan finns fynd av 18 naturvårdsarter, varav 14 är rödlistade, 4 är fridlysta, 11 är typiska (T) och 2 är signalarter (S): garnlav (VU, T), knärot (VU, T, §8), blanksvart spiklav (NT), blågrå svartspik (NT), dropptaggsvamp (NT, T), gammelgransskål (NT, T), kolflarnlav (NT, T), motaggsvamp (NT, T), mörk kolflarnlav (NT), tallriska (NT), talltagel (NT, T), talltita (NT, §4), vaddporing (NT), vedskivlav (NT, T), skinnlav (S, T), stuplav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826188"/>
            <wp:docPr id="2" name="Picture 2"/>
            <wp:cNvGraphicFramePr>
              <a:graphicFrameLocks noChangeAspect="1"/>
            </wp:cNvGraphicFramePr>
            <a:graphic>
              <a:graphicData uri="http://schemas.openxmlformats.org/drawingml/2006/picture">
                <pic:pic>
                  <pic:nvPicPr>
                    <pic:cNvPr id="0" name="A 39468-2026 karta knärot.png"/>
                    <pic:cNvPicPr/>
                  </pic:nvPicPr>
                  <pic:blipFill>
                    <a:blip r:embed="rId17"/>
                    <a:stretch>
                      <a:fillRect/>
                    </a:stretch>
                  </pic:blipFill>
                  <pic:spPr>
                    <a:xfrm>
                      <a:off x="0" y="0"/>
                      <a:ext cx="5486400" cy="78261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7291209, E 774518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