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38 naturvårdsarter, varav 31 är rödlistade, 7 är fridlysta, 18 är typiska (T) och 3 är signalarter (S): garnlav (VU, T), grenlav (VU), skrovlig taggsvamp (VU), smalfotad taggsvamp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violettgrå tagellav (NT, T), vitplätt (NT), gullgröppa (S), nästlav (S, T), plattlummer (S, T, §9),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