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och inom 2 meter från avverkningsanmälan finns fynd av 5 naturvårdsarter, varav 4 är rödlistade, 1 är fridlyst och 4 är typiska (T): garnlav (VU, T), lunglav (NT, T), ullticka (NT, T), vaddporing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