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51047-2025 i Älvsbyns kommun</w:t>
      </w:r>
    </w:p>
    <w:p>
      <w:r>
        <w:t>Detta klagomål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486400" cy="5539136"/>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55391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7294433, E 741327 i SWEREF 99 TM.</w:t>
      </w:r>
    </w:p>
    <w:p>
      <w:r>
        <w:t>I och inom 24 meter från avverkningsanmälan finns fynd av 27 naturvårdsarter, varav 21 är rödlistade, 6 är fridlysta, 16 är typiska (T) och 2 är signalarter (S): garnlav (VU, T), grenlav (VU), smultronkantarell (VU), blanksvart spiklav (NT), blå taggsvamp (NT, T), blågrå svartspik (NT), brunpudrad nållav (NT, T), dropptaggsvamp (NT, T), dvärgbägarlav (NT, T), kolflarnlav (NT, T), lavskrika (NT, T, §4), motaggsvamp (NT, T), mörk kolflarnlav (NT), orange taggsvamp (NT, T), skarp dropptaggsvamp (NT), talltagel (NT, T), talltita (NT, §4), tretåig hackspett (NT, T, §4), vaxspindling (NT), vedskivlav (NT, T), vitplätt (NT), gullgröppa (S), nästlav (S, T), svart taggsvamp agg.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