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26579-2022 i Älvsbyns kommun</w:t>
      </w:r>
    </w:p>
    <w:p>
      <w:r>
        <w:t>Detta dokument behandlar höga naturvärden i avverkningsanmälan A 26579-2022 i Älvsbyns kommun. Denna avverkningsanmälan inkom 2022-06-27 00:00:00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björksplintborre (S), nästlav (S), robust tickgnagare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26579-2022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7289136, E 769859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Robust tickgnagare</w:t>
      </w:r>
      <w:r>
        <w:rPr>
          <w:b/>
          <w:i/>
        </w:rPr>
        <w:t xml:space="preserve"> </w:t>
      </w:r>
      <w:r>
        <w:t>är en skalbagge vars larvutveckling sker i fruktkroppar av fnöskticka, främst på björk. Arten missgynnas av brist på kontinuitetsskog och det föreligger indikation på eller misstanke om populationsminskning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