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7 meter från avverkningsanmälan finns fynd av 18 naturvårdsarter, varav 14 är rödlistade, 4 är fridlysta, 11 är typiska (T) och 2 är signalarter (S): garnlav (VU, T), knärot (VU, T, §8), blanksvart spiklav (NT), blågrå svartspik (NT), dropptaggsvamp (NT, T), gammelgransskål (NT, T), kolflarnlav (NT, T), motaggsvamp (NT, T), mörk kolflarnlav (NT), tallriska (NT), talltagel (NT, T), talltita (NT, §4), vaddporing (NT), vedskivlav (NT,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