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klagomål behandlar höga naturvärden i avverkningsanmälan A 3573-2024 i Älvsbyns kommun som inkom 2024-01-29 och omfattar 5,5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7308162, E 763039 i SWEREF 99 TM.</w:t>
      </w:r>
    </w:p>
    <w:p>
      <w:r>
        <w:t>I och inom 25 meter från avverkningsanmälan finns fynd av 22 naturvårdsarter, varav 15 är rödlistade, 6 är fridlysta, 12 är typiska (T) och 4 är signalarter (S): goliatmusseron (VU, T), knärot (VU, T, §8), lammticka (VU), norna (VU, T, §7), skrovlig taggsvamp (VU), torrmusseron (VU), blå taggsvamp (NT, T), dropptaggsvamp (NT, T), kolflarnlav (NT, T), mörk kolflarnlav (NT), orange taggsvamp (NT, T), tallriska (NT), talltaggsvamp (NT), vedflamlav (NT), äggvaxskivling (NT), källpraktmossa (S, T), norrlandslav (S, T), plattlummer (S, T, §9), stuplav (S, T),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817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8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