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52177-2021 i Älvsbyns kommun</w:t>
      </w:r>
    </w:p>
    <w:p>
      <w:r>
        <w:t>Detta klagomål behandlar höga naturvärden i avverkningsanmälan A 52177-2021 i Älvsbyns kommun som inkom 2021-09-24 och omfattar 36,0 ha.</w:t>
      </w:r>
    </w:p>
    <w:p>
      <w:pPr>
        <w:pStyle w:val="Caption"/>
      </w:pPr>
      <w:r>
        <w:drawing>
          <wp:inline xmlns:a="http://schemas.openxmlformats.org/drawingml/2006/main" xmlns:pic="http://schemas.openxmlformats.org/drawingml/2006/picture">
            <wp:extent cx="4954899" cy="5724000"/>
            <wp:docPr id="1" name="Picture 1"/>
            <wp:cNvGraphicFramePr>
              <a:graphicFrameLocks noChangeAspect="1"/>
            </wp:cNvGraphicFramePr>
            <a:graphic>
              <a:graphicData uri="http://schemas.openxmlformats.org/drawingml/2006/picture">
                <pic:pic>
                  <pic:nvPicPr>
                    <pic:cNvPr id="0" name="A 52177-2021 karta.png"/>
                    <pic:cNvPicPr/>
                  </pic:nvPicPr>
                  <pic:blipFill>
                    <a:blip r:embed="rId16"/>
                    <a:stretch>
                      <a:fillRect/>
                    </a:stretch>
                  </pic:blipFill>
                  <pic:spPr>
                    <a:xfrm>
                      <a:off x="0" y="0"/>
                      <a:ext cx="495489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7308803, E 762416 i SWEREF 99 TM.</w:t>
      </w:r>
    </w:p>
    <w:p>
      <w:r>
        <w:t>I och inom 23 meter från avverkningsanmälan finns fynd av 6 naturvårdsarter, varav 5 är rödlistade och 4 är typiska (T): garnlav (VU, T), gräddporing (VU, T), månlåsbräken (NT), mörk kolflarnlav (NT), tallticka (NT, T) och ängskovall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