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3573-2024 i Älvsbyns kommun</w:t>
      </w:r>
    </w:p>
    <w:p>
      <w:r>
        <w:t>Detta dokument behandlar höga naturvärden i avverkningsanmälan A 3573-2024 i Älvsbyns kommun. Denna avverkningsanmälan inkom 2024-01-29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21 naturvårdsarter hittats: goliatmusseron (VU), knärot (VU, §8), lammticka (VU), torrmusseron (VU), blå taggsvamp (NT), kolflarnlav (NT), mörk kolflarnlav (NT), orange taggsvamp (NT), skrovlig taggsvamp (NT), spillkråka (NT, §4), svart taggsvamp (NT), tallriska (NT), talltaggsvamp (NT), vedflamlav (NT), äggvaxskivling (NT), dropptaggsvamp (S), källpraktmossa (S), norrlandslav (S), plattlummer (S, §9), tjäder (§4) och nattviol (§8).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30599"/>
            <wp:docPr id="1" name="Picture 1"/>
            <wp:cNvGraphicFramePr>
              <a:graphicFrameLocks noChangeAspect="1"/>
            </wp:cNvGraphicFramePr>
            <a:graphic>
              <a:graphicData uri="http://schemas.openxmlformats.org/drawingml/2006/picture">
                <pic:pic>
                  <pic:nvPicPr>
                    <pic:cNvPr id="0" name="A 3573-2024 karta.png"/>
                    <pic:cNvPicPr/>
                  </pic:nvPicPr>
                  <pic:blipFill>
                    <a:blip r:embed="rId16"/>
                    <a:stretch>
                      <a:fillRect/>
                    </a:stretch>
                  </pic:blipFill>
                  <pic:spPr>
                    <a:xfrm>
                      <a:off x="0" y="0"/>
                      <a:ext cx="5486400" cy="64305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7308162, E 763039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Lammticka (VU)</w:t>
      </w:r>
      <w:r>
        <w:t xml:space="preserve"> bildar mykorrhiza med tall och växer i tämligen öppna barrskogar ofta magra tallhedar, gärna på sandig mark.</w:t>
      </w:r>
      <w:r>
        <w:rPr>
          <w:b/>
        </w:rPr>
        <w:t xml:space="preserve"> </w:t>
      </w:r>
      <w:r>
        <w:t>Arten är placerad högst upp i Skogsstyrelsens värdepyramid för bedömning av skog med höga naturvärden och tål inte slutavverkning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 xml:space="preserve">Torrmusseron (VU) </w:t>
      </w:r>
      <w:r>
        <w:t>bildar mykorrhiza med tall, huvudsakligen på sandig mark på magra äldre tallhedar med tunt fältskikt. Bara påträffad i äldre skog med naturskogskaraktär eller skogar som plock- eller dimensionsavverkats. Bedöms ha svårt att återetableras efter kalavverkning och slutavverkning, markberedning och gödsling bör ej förekomma på kända lokaler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knärot (VU, §8), spillkråka (NT, §4), plattlummer (S, §9), tjäder (§4)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3.00 ha med buffertzonerna och får av detta skäl inte avverkas.</w:t>
      </w:r>
    </w:p>
    <w:p>
      <w:pPr>
        <w:pStyle w:val="Caption"/>
      </w:pPr>
      <w:r>
        <w:drawing>
          <wp:inline xmlns:a="http://schemas.openxmlformats.org/drawingml/2006/main" xmlns:pic="http://schemas.openxmlformats.org/drawingml/2006/picture">
            <wp:extent cx="5486400" cy="8587759"/>
            <wp:docPr id="2" name="Picture 2"/>
            <wp:cNvGraphicFramePr>
              <a:graphicFrameLocks noChangeAspect="1"/>
            </wp:cNvGraphicFramePr>
            <a:graphic>
              <a:graphicData uri="http://schemas.openxmlformats.org/drawingml/2006/picture">
                <pic:pic>
                  <pic:nvPicPr>
                    <pic:cNvPr id="0" name="A 3573-2024 karta knärot.png"/>
                    <pic:cNvPicPr/>
                  </pic:nvPicPr>
                  <pic:blipFill>
                    <a:blip r:embed="rId17"/>
                    <a:stretch>
                      <a:fillRect/>
                    </a:stretch>
                  </pic:blipFill>
                  <pic:spPr>
                    <a:xfrm>
                      <a:off x="0" y="0"/>
                      <a:ext cx="5486400" cy="858775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7308162, E 763039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