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dokument behandlar höga naturvärden i avverkningsanmälan A 20466-2025 i Älvsbyns kommun som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dvärgbägarlav (NT, T), kolflarnlav (NT, T), kortskaftad ärgspik (NT), lavskrika (NT, T, §4), vedskivlav (NT, T), violettgrå tagellav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7294915, E 749531 i SWEREF 99 TM.</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