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26733-2024 i Älvsbyns kommun</w:t>
      </w:r>
    </w:p>
    <w:p>
      <w:r>
        <w:t>Detta klagomål behandlar höga naturvärden i avverkningsanmälan A 26733-2024 i Älvsbyns kommun som inkom 2024-06-27 och omfattar 7,5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26733-2024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7295368, E 741666 i SWEREF 99 TM.</w:t>
      </w:r>
    </w:p>
    <w:p>
      <w:r>
        <w:t>I och inom 21 meter från avverkningsanmälan finns fynd av 14 naturvårdsarter, varav 13 är rödlistade, 1 är fridlyst och 7 är typiska (T): gräddporing (VU, T), rotfingersvamp (VU), skrovlig taggsvamp (VU), smalfotad taggsvamp (VU), tajgataggsvamp (VU), blå taggsvamp (NT, T), dropptaggsvamp (NT, T), kolflarnlav (NT, T), motaggsvamp (NT, T), orange taggsvamp (NT, T), skarp dropptaggsvamp (NT), tallriska (NT), vaddporing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