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och inom 9 meter från avverkningsanmälan finns fynd av 8 naturvårdsarter, varav 6 är rödlistade, 8 är typiska (T) och 2 är signalarter (S): garnlav (VU, T), gammelgransskål (NT, T), orange taggsvamp (NT, T), rynkskinn (NT, T), talltagel (NT, T), tallticka (NT, T), bollvitmossa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orange taggsvamp (NT, T), rynkskinn (NT, T), talltagel (NT, T), tallticka (NT, T), bollvitmossa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