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7 meter från avverkningsanmälan finns fynd av 18 naturvårdsarter, varav 14 är rödlistade, 4 är fridlysta, 11 är typiska (T) och 2 är signalarter (S): garnlav (VU, T), knärot (VU, T, §8), blanksvart spiklav (NT), blågrå svartspik (NT), dropptaggsvamp (NT, T), gammelgransskål (NT, T), kolflarnlav (NT, T), motaggsvamp (NT, T), mörk kolflarnlav (NT), tallriska (NT), talltagel (NT, T), talltita (NT, §4), vaddporing (NT), vedskivlav (NT,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motaggsvamp (NT, T), talltagel (NT, T), vedskivlav (NT,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