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klagomål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21 meter från avverkningsanmälan finns fynd av 14 naturvårdsarter, varav 13 är rödlistade, 1 är fridlyst och 7 är typiska (T): gräddporing (VU, T), rotfingersvamp (VU), skrovlig taggsvamp (VU), smalfotad taggsvamp (VU), tajgataggsvamp (VU), blå taggsvamp (NT, T), dropptaggsvamp (NT, T), kolflarnlav (NT, T), motaggsvamp (NT, T), orange taggsvamp (NT, T), skarp dropptaggsvamp (NT), tallriska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