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25 naturvårdsarter, varav 13 är rödlistade, 9 är fridlysta, 12 är typiska (T) och 4 är signalarter (S): blyspindling (EN), knärot (VU, T, §8), skrovlig taggsvamp (VU), blå taggsvamp (NT, T), dropptaggsvamp (NT, T), fjällig taggsvamp s.str. (NT), mjölsvärting (NT), persiljespindling (NT), skarp dropptaggsvamp (NT), sotvaxskivling (NT), stiftgelélav (NT, T), talltaggsvamp (NT), talltita (NT, §4), nästlav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6.69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