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25 naturvårdsarter, varav 13 är rödlistade, 9 är fridlysta, 12 är typiska (T) och 4 är signalarter (S): blyspindling (EN), knärot (VU, T, §8), skrovlig taggsvamp (VU), blå taggsvamp (NT, T), dropptaggsvamp (NT, T), fjällig taggsvamp s.str. (NT), mjölsvärting (NT), persiljespindling (NT), skarp dropptaggsvamp (NT), sotvaxskivling (NT), stiftgelélav (NT, T), talltaggsvamp (NT), talltita (NT, §4), nästlav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6.69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stiftgelélav (NT, T), nästlav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