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19496-2025 i Luleå kommun</w:t>
      </w:r>
    </w:p>
    <w:p>
      <w:r>
        <w:t>Detta dokument behandlar höga naturvärden i avverkningsanmälan A 19496-2025 i Luleå kommun. Denna avverkningsanmälan inkom 2025-04-23 och omfattar 5,6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goliatmusseron (VU), lakritsmusseron (VU), blå taggsvamp (NT), mospindling (NT), orange taggsvamp (NT), vaxspindling (NT), dropptaggsvamp (S) och skarp dropptaggsvamp (S). Av dessa är 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4282"/>
            <wp:docPr id="1" name="Picture 1"/>
            <wp:cNvGraphicFramePr>
              <a:graphicFrameLocks noChangeAspect="1"/>
            </wp:cNvGraphicFramePr>
            <a:graphic>
              <a:graphicData uri="http://schemas.openxmlformats.org/drawingml/2006/picture">
                <pic:pic>
                  <pic:nvPicPr>
                    <pic:cNvPr id="0" name="A 19496-2025 karta.png"/>
                    <pic:cNvPicPr/>
                  </pic:nvPicPr>
                  <pic:blipFill>
                    <a:blip r:embed="rId16"/>
                    <a:stretch>
                      <a:fillRect/>
                    </a:stretch>
                  </pic:blipFill>
                  <pic:spPr>
                    <a:xfrm>
                      <a:off x="0" y="0"/>
                      <a:ext cx="5486400" cy="40242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7319148, E 844086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(SLU Artdatabanken, 2024; Nitare &amp; Skogsstyrelsen, 2019; IUCN, 2020).</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(SLU Artdatabanken, 2024; Nitare &amp; Skogsstyrelsen, 2019; IUCN, 2015).</w:t>
      </w:r>
    </w:p>
    <w:p>
      <w:r>
        <w:rPr>
          <w:b/>
        </w:rPr>
        <w:t>Mospindling (NT)</w:t>
      </w:r>
      <w:r>
        <w:t xml:space="preserve"> bildar mykorrhiza med tall, huvudsakligen i sandig mark bland renlav på magra äldre tallhedar. Inventering av torra tallhedar för att hitta lokaler med denna art är viktigt. Gödsling, kalavverkning och/eller gallring med markförstörande maskiner måste undvikas på lokalerna. Mospindling är globalt rödlistad som nära hotad vilket innebär att Sverige har ett internationellt ansvar för arten (IUCN, 2025;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Vaxspindling (NT)</w:t>
      </w:r>
      <w:r>
        <w:t xml:space="preserve"> växer främst i äldre skogar på sandig mark där den bildar mykorrhiza med tall, framförallt på sandiga lavtallhedar. Mager, sandig och brandpräglad tallskog med lång trädkontinuitet bör undantas från trakthyggesbruk och inte kalavverkas. De mest värdefulla lokalerna bör få ett långsiktigt skydd med naturvårdsinriktad skötsel. Arten är placerad högst upp i Skogsstyrelsens värdepyramid för bedömning av skog med höga naturvärden och den är globalt rödlistad som nära hotad (NT), vilket medför ett internationellt ansvar för arten (SLU Artdatabanken, 2024; Nitare &amp; Skogsstyrelsen, 2019; IUCN,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