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2650-2026 i Luleå kommun</w:t>
      </w:r>
    </w:p>
    <w:p>
      <w:r>
        <w:t>Detta klagomål behandlar höga naturvärden i avverkningsanmälan A 2650-2026 i Luleå kommun som inkom 2026-01-15 och omfattar 0,6 ha.</w:t>
      </w:r>
    </w:p>
    <w:p>
      <w:pPr>
        <w:pStyle w:val="Caption"/>
      </w:pPr>
      <w:r>
        <w:drawing>
          <wp:inline xmlns:a="http://schemas.openxmlformats.org/drawingml/2006/main" xmlns:pic="http://schemas.openxmlformats.org/drawingml/2006/picture">
            <wp:extent cx="3788462" cy="5724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37884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7286197, E 815368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