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4 naturvårdsarter, varav 2 är rödlistade, 2 är fridlysta och 2 är typiska (T):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