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6 naturvårdsarter, varav 2 är rödlistade, 4 är fridlysta, 4 är typiska (T) och 3 är signalarter (S): höstlåsbräken (NT, §8), lunglav (NT, T), grönkulla (S, T, §8), spindelblomster (S, T, §8), stuplav (S, T)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