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34680-2026 i Piteå kommun</w:t>
      </w:r>
    </w:p>
    <w:p>
      <w:r>
        <w:t>Detta klagomål behandlar höga naturvärden i avverkningsanmälan A 34680-2026 i Piteå kommun som inkom 2026-08-24 och omfattar 20,8 ha.</w:t>
      </w:r>
    </w:p>
    <w:p>
      <w:pPr>
        <w:pStyle w:val="Caption"/>
      </w:pPr>
      <w:r>
        <w:drawing>
          <wp:inline xmlns:a="http://schemas.openxmlformats.org/drawingml/2006/main" xmlns:pic="http://schemas.openxmlformats.org/drawingml/2006/picture">
            <wp:extent cx="5486400" cy="4419286"/>
            <wp:docPr id="1" name="Picture 1"/>
            <wp:cNvGraphicFramePr>
              <a:graphicFrameLocks noChangeAspect="1"/>
            </wp:cNvGraphicFramePr>
            <a:graphic>
              <a:graphicData uri="http://schemas.openxmlformats.org/drawingml/2006/picture">
                <pic:pic>
                  <pic:nvPicPr>
                    <pic:cNvPr id="0" name="A 34680-2026 karta.png"/>
                    <pic:cNvPicPr/>
                  </pic:nvPicPr>
                  <pic:blipFill>
                    <a:blip r:embed="rId16"/>
                    <a:stretch>
                      <a:fillRect/>
                    </a:stretch>
                  </pic:blipFill>
                  <pic:spPr>
                    <a:xfrm>
                      <a:off x="0" y="0"/>
                      <a:ext cx="5486400" cy="441928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7251674, E 762128 i SWEREF 99 TM.</w:t>
      </w:r>
    </w:p>
    <w:p>
      <w:r>
        <w:t>I och inom 5 meter från avverkningsanmälan finns fynd av 11 naturvårdsarter, varav 6 är rödlistade, 5 är fridlysta, 7 är typiska (T) och 2 är signalarter (S): garnlav (VU, T), brunpudrad nållav (NT, T), koralltaggsvamp (NT, T), talltita (NT, §4), tretåig hackspett (NT, T, §4), vitgrynig nållav (NT), bronshjon (S, T), nästlav (S, T),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