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71719-2021 i Piteå kommun</w:t>
      </w:r>
    </w:p>
    <w:p>
      <w:r>
        <w:t>Detta klagomål behandlar höga naturvärden i avverkningsanmälan A 71719-2021 i Piteå kommun som inkom 2021-12-09 och omfattar 3,1 ha.</w:t>
      </w:r>
    </w:p>
    <w:p>
      <w:pPr>
        <w:pStyle w:val="Caption"/>
      </w:pPr>
      <w:r>
        <w:drawing>
          <wp:inline xmlns:a="http://schemas.openxmlformats.org/drawingml/2006/main" xmlns:pic="http://schemas.openxmlformats.org/drawingml/2006/picture">
            <wp:extent cx="4408070" cy="5724000"/>
            <wp:docPr id="1" name="Picture 1"/>
            <wp:cNvGraphicFramePr>
              <a:graphicFrameLocks noChangeAspect="1"/>
            </wp:cNvGraphicFramePr>
            <a:graphic>
              <a:graphicData uri="http://schemas.openxmlformats.org/drawingml/2006/picture">
                <pic:pic>
                  <pic:nvPicPr>
                    <pic:cNvPr id="0" name="A 71719-2021 karta.png"/>
                    <pic:cNvPicPr/>
                  </pic:nvPicPr>
                  <pic:blipFill>
                    <a:blip r:embed="rId16"/>
                    <a:stretch>
                      <a:fillRect/>
                    </a:stretch>
                  </pic:blipFill>
                  <pic:spPr>
                    <a:xfrm>
                      <a:off x="0" y="0"/>
                      <a:ext cx="4408070"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7253617, E 804765 i SWEREF 99 TM.</w:t>
      </w:r>
    </w:p>
    <w:p>
      <w:r>
        <w:t>I och inom 6 meter från avverkningsanmälan finns fynd av 6 naturvårdsarter, varav 4 är rödlistade, 2 är fridlysta, 3 är typiska (T) och 1 är signalart (S): skrovlig taggsvamp (VU), motaggsvamp (NT, T), orange taggsvamp (NT, T), svartvit taggsvamp (NT), plattlummer (S, T, §9) och bottnisk malört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