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34675-2026 i Piteå kommun</w:t>
      </w:r>
    </w:p>
    <w:p>
      <w:r>
        <w:t>Detta klagomål behandlar höga naturvärden i avverkningsanmälan A 34675-2026 i Piteå kommun som inkom 2026-08-24 och omfattar 14,6 ha.</w:t>
      </w:r>
    </w:p>
    <w:p>
      <w:pPr>
        <w:pStyle w:val="Caption"/>
      </w:pPr>
      <w:r>
        <w:drawing>
          <wp:inline xmlns:a="http://schemas.openxmlformats.org/drawingml/2006/main" xmlns:pic="http://schemas.openxmlformats.org/drawingml/2006/picture">
            <wp:extent cx="5486400" cy="4076150"/>
            <wp:docPr id="1" name="Picture 1"/>
            <wp:cNvGraphicFramePr>
              <a:graphicFrameLocks noChangeAspect="1"/>
            </wp:cNvGraphicFramePr>
            <a:graphic>
              <a:graphicData uri="http://schemas.openxmlformats.org/drawingml/2006/picture">
                <pic:pic>
                  <pic:nvPicPr>
                    <pic:cNvPr id="0" name="A 34675-2026 karta.png"/>
                    <pic:cNvPicPr/>
                  </pic:nvPicPr>
                  <pic:blipFill>
                    <a:blip r:embed="rId16"/>
                    <a:stretch>
                      <a:fillRect/>
                    </a:stretch>
                  </pic:blipFill>
                  <pic:spPr>
                    <a:xfrm>
                      <a:off x="0" y="0"/>
                      <a:ext cx="5486400" cy="407615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7253110, E 761543 i SWEREF 99 TM.</w:t>
      </w:r>
    </w:p>
    <w:p>
      <w:r>
        <w:t>I avverkningsanmälan finns fynd av 2 naturvårdsarter, varav 2 är rödlistade och 2 är typiska (T): garnlav (VU, T) och skuggblåslav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Skuggblåslav (NT)</w:t>
      </w:r>
      <w:r>
        <w:t xml:space="preserve"> växer på silikatsten eller gamla träd i äldre naturskogar med hög luftfuktighet. Den påverkas negativt av brist på kontinuitetsskog och minskningstakten för arten bedöms vara nära gränsvärdet för sårbar (VU). Skuggblåslav är typisk art för </w:t>
      </w:r>
      <w:r>
        <w:rPr>
          <w:i/>
        </w:rPr>
        <w:t xml:space="preserve">9010 Taiga </w:t>
      </w:r>
      <w:r>
        <w:t>(Nitare &amp; Skogsstyrelsen, 2019;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