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som inkom 2025-11-26 och omfattar 2,5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