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3929092"/>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3929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15 naturvårdsarter, varav 10 är rödlistade, 5 är fridlysta, 9 är typiska (T) och 2 är signalarter (S): koboltspindling (EN), garnlav (VU, T), knärot (VU, T, §8), fjällig taggsvamp s.str. (NT), flattoppad klubbsvamp (NT), harticka (NT, T), kötticka (NT),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