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36307-2023 i Piteå kommun</w:t>
      </w:r>
    </w:p>
    <w:p>
      <w:r>
        <w:t>Denna tillsynsbegäran behandlar höga naturvärden i avverkningsanmälan A 36307-2023 i Piteå kommun som inkom 2023-08-14 och omfattar 16,6 ha.</w:t>
      </w:r>
    </w:p>
    <w:p>
      <w:pPr>
        <w:pStyle w:val="Caption"/>
      </w:pPr>
      <w:r>
        <w:drawing>
          <wp:inline xmlns:a="http://schemas.openxmlformats.org/drawingml/2006/main" xmlns:pic="http://schemas.openxmlformats.org/drawingml/2006/picture">
            <wp:extent cx="5486400" cy="4469604"/>
            <wp:docPr id="1" name="Picture 1"/>
            <wp:cNvGraphicFramePr>
              <a:graphicFrameLocks noChangeAspect="1"/>
            </wp:cNvGraphicFramePr>
            <a:graphic>
              <a:graphicData uri="http://schemas.openxmlformats.org/drawingml/2006/picture">
                <pic:pic>
                  <pic:nvPicPr>
                    <pic:cNvPr id="0" name="A 36307-2023 karta.png"/>
                    <pic:cNvPicPr/>
                  </pic:nvPicPr>
                  <pic:blipFill>
                    <a:blip r:embed="rId16"/>
                    <a:stretch>
                      <a:fillRect/>
                    </a:stretch>
                  </pic:blipFill>
                  <pic:spPr>
                    <a:xfrm>
                      <a:off x="0" y="0"/>
                      <a:ext cx="5486400" cy="446960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7265141, E 751630 i SWEREF 99 TM.</w:t>
      </w:r>
    </w:p>
    <w:p>
      <w:r>
        <w:t>I och inom 17 meter från avverkningsanmälan finns fynd av 28 naturvårdsarter, varav 21 är rödlistade, 6 är fridlysta, 16 är typiska (T) och 4 är signalarter (S): garnlav (VU, T), gräddporing (VU, T), gränsticka (VU, T), skrovlig taggsvamp (VU), ulltickeporing (VU), blanksvart spiklav (NT), dropptaggsvamp (NT, T), dvärgbägarlav (NT, T), hornvaxskinn (NT), knottrig blåslav (NT, T), kolflarnlav (NT, T), mörk kolflarnlav (NT), nordtagging (NT), orange taggsvamp (NT, T), tallriska (NT), talltita (NT, §4), tretåig hackspett (NT, T, §4), vaddporing (NT), vedflamlav (NT), vedskivlav (NT, T), vitplätt (NT), gullgröppa (S), nästlav (S, T), plattlummer (S, T, §9), vedticka (S, T),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dropptaggsvamp (NT, T), dvärgbägarlav (NT, T), knottrig blåslav (NT, T), kolflarnlav (NT, T), orange taggsvamp (NT, T), tretåig hackspett (NT, T, §4), vedskivlav (NT, T), nästlav (S, T), plattlummer (S, T, §9),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