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37263-2026 i Piteå kommun</w:t>
      </w:r>
    </w:p>
    <w:p>
      <w:r>
        <w:t>Denna tillsynsbegäran behandlar höga naturvärden i avverkningsanmälan A 37263-2026 i Piteå kommun som inkom 2026-09-09 och omfattar 8,8 ha.</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37263-2026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7291598, E 786961 i SWEREF 99 TM.</w:t>
      </w:r>
    </w:p>
    <w:p>
      <w:r>
        <w:t>I avverkningsanmälan finns fynd av 7 naturvårdsarter, varav 6 är rödlistade, 5 är typiska (T) och 1 är signalart (S): garnlav (VU, T), dropptaggsvamp (NT, T), gammelgransskål (NT, T), stjärntagging (NT, T), talltagel (NT, T), vitgrynig nållav (NT) och gullgröppa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stjärntagging (NT, T) och talltagel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