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som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garnlav (VU, T), gammelgransskål (NT, T), violettgrå tagellav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