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40202-2025 i Piteå kommun</w:t>
      </w:r>
    </w:p>
    <w:p>
      <w:r>
        <w:t>Detta klagomål behandlar höga naturvärden i avverkningsanmälan A 40202-2025 i Piteå kommun som inkom 2025-08-25 och omfattar 8,1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A 40202-2025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7269693, E 745278 i SWEREF 99 TM.</w:t>
      </w:r>
    </w:p>
    <w:p>
      <w:r>
        <w:t>I avverkningsanmälan finns fynd av 6 naturvårdsarter, varav 4 är rödlistade, 2 är fridlysta och 5 är typiska (T): gammelgransskål (NT, T), knottrig blåslav (NT, T), kolflarnlav (NT, T), violettgrå tagellav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