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som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gammelgransskål (NT, T), violettgrå tagellav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