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15 naturvårdsarter, varav 10 är rödlistade, 5 är fridlysta, 9 är typiska (T) och 2 är signalarter (S): koboltspindling (EN), garnlav (VU, T), knärot (VU, T, §8), fjällig taggsvamp s.str. (NT), flattoppad klubbsvamp (NT), harticka (NT, T), kötticka (NT),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