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284-2026 i Piteå kommun</w:t>
      </w:r>
    </w:p>
    <w:p>
      <w:r>
        <w:t>Detta klagomål behandlar höga naturvärden i samrådsanmälan S 284-2026 i Piteå kommun som inkom 2026-02-03 och omfattar 89,3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S 284-2026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7269922, E 787718 i SWEREF 99 TM.</w:t>
      </w:r>
    </w:p>
    <w:p>
      <w:r>
        <w:t>I samrådsanmälan finns fynd av 11 naturvårdsarter, varav 1 är fridlyst och 10 är typiska (T): blåbär (T), brudborste (T), ekorrbär (T), hultbräken (T), liljekonvalj (T), linnea (T), mossviol (T), skogsstjärna (T), sälg (T), ängskovall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Mossviol</w:t>
      </w:r>
      <w:r>
        <w:t xml:space="preserve"> är typisk art för </w:t>
      </w:r>
      <w:r>
        <w:rPr>
          <w:i/>
        </w:rPr>
        <w:t xml:space="preserve">9740 Skogsbevuxen myr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