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8188-2026 i Piteå kommun</w:t>
      </w:r>
    </w:p>
    <w:p>
      <w:r>
        <w:t>Denna tillsynsbegäran behandlar höga naturvärden i avverkningsanmälan A 8188-2026 i Piteå kommun som inkom 2026-02-11 och omfattar 4,7 ha.</w:t>
      </w:r>
    </w:p>
    <w:p>
      <w:pPr>
        <w:pStyle w:val="Caption"/>
      </w:pPr>
      <w:r>
        <w:drawing>
          <wp:inline xmlns:a="http://schemas.openxmlformats.org/drawingml/2006/main" xmlns:pic="http://schemas.openxmlformats.org/drawingml/2006/picture">
            <wp:extent cx="5047348" cy="5724000"/>
            <wp:docPr id="1" name="Picture 1"/>
            <wp:cNvGraphicFramePr>
              <a:graphicFrameLocks noChangeAspect="1"/>
            </wp:cNvGraphicFramePr>
            <a:graphic>
              <a:graphicData uri="http://schemas.openxmlformats.org/drawingml/2006/picture">
                <pic:pic>
                  <pic:nvPicPr>
                    <pic:cNvPr id="0" name="A 8188-2026 karta.png"/>
                    <pic:cNvPicPr/>
                  </pic:nvPicPr>
                  <pic:blipFill>
                    <a:blip r:embed="rId16"/>
                    <a:stretch>
                      <a:fillRect/>
                    </a:stretch>
                  </pic:blipFill>
                  <pic:spPr>
                    <a:xfrm>
                      <a:off x="0" y="0"/>
                      <a:ext cx="504734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7248539, E 787181 i SWEREF 99 TM.</w:t>
      </w:r>
    </w:p>
    <w:p>
      <w:r>
        <w:t>I och inom 18 meter från avverkningsanmälan finns fynd av 7 naturvårdsarter, varav 3 är rödlistade, 7 är fridlysta och 3 är typiska (T): rödvingetrast (NT, §4), talltita (NT, §4), tretåig hackspett (NT, T, §4), bergfink (T, §4), tjäder (T,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