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32251-2026 i Piteå kommun</w:t>
      </w:r>
    </w:p>
    <w:p>
      <w:r>
        <w:t>Denna tillsynsbegäran behandlar höga naturvärden i avverkningsanmälan A 32251-2026 i Piteå kommun som inkom 2026-08-03 och omfattar 20,8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32251-2026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7274088, E 721052 i SWEREF 99 TM.</w:t>
      </w:r>
    </w:p>
    <w:p>
      <w:r>
        <w:t>I avverkningsanmälan finns fynd av 19 naturvårdsarter, varav 10 är rödlistade, 6 är fridlysta, 11 är typiska (T) och 5 är signalarter (S): garnlav (VU, T), gräddticka (VU), harticka (NT, T), knottrig blåslav (NT, T), liten svartspik (NT), talltagel (NT, T), talltita (NT, §4), tretåig hackspett (NT, T, §4), ullticka (NT, T), vitgrynig nållav (NT), bollvitmossa (S, T), källpraktmossa (S, T), spindelblomster (S, T, §8), vågbandad barkbock (S), ögonpyrola (S, T), kärrviol (T),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knottrig blåslav (NT, T), talltagel (NT, T), tretåig hackspett (NT, T, §4), ullticka (NT, T), bollvitmossa (S, T), källpraktmossa (S, T), spindelblomster (S, T, §8), ögonpyrola (S, T) och kärrviol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