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47498-2022 i Bodens kommun</w:t>
      </w:r>
    </w:p>
    <w:p>
      <w:r>
        <w:t>Denna tillsynsbegäran behandlar höga naturvärden i avverkningsanmälan A 47498-2022 i Bodens kommun som inkom 2022-10-19 och omfattar 2,6 ha.</w:t>
      </w:r>
    </w:p>
    <w:p>
      <w:pPr>
        <w:pStyle w:val="Caption"/>
      </w:pPr>
      <w:r>
        <w:drawing>
          <wp:inline xmlns:a="http://schemas.openxmlformats.org/drawingml/2006/main" xmlns:pic="http://schemas.openxmlformats.org/drawingml/2006/picture">
            <wp:extent cx="5486400" cy="2835583"/>
            <wp:docPr id="1" name="Picture 1"/>
            <wp:cNvGraphicFramePr>
              <a:graphicFrameLocks noChangeAspect="1"/>
            </wp:cNvGraphicFramePr>
            <a:graphic>
              <a:graphicData uri="http://schemas.openxmlformats.org/drawingml/2006/picture">
                <pic:pic>
                  <pic:nvPicPr>
                    <pic:cNvPr id="0" name="A 47498-2022 karta.png"/>
                    <pic:cNvPicPr/>
                  </pic:nvPicPr>
                  <pic:blipFill>
                    <a:blip r:embed="rId16"/>
                    <a:stretch>
                      <a:fillRect/>
                    </a:stretch>
                  </pic:blipFill>
                  <pic:spPr>
                    <a:xfrm>
                      <a:off x="0" y="0"/>
                      <a:ext cx="5486400" cy="28355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7324698, E 800231 i SWEREF 99 TM.</w:t>
      </w:r>
    </w:p>
    <w:p>
      <w:r>
        <w:t>I avverkningsanmälan finns fynd av 7 naturvårdsarter, varav 3 är rödlistade, 6 är fridlysta, 3 är typiska (T) och 1 är signalart (S): tornseglare (VU, §4), järnsparv (NT, §4), tretåig hackspett (NT, T, §4), strutbräken (S, T), spillkråka (T, §4), orre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