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28197-2025 i Bodens kommun</w:t>
      </w:r>
    </w:p>
    <w:p>
      <w:r>
        <w:t>Denna tillsynsbegäran behandlar höga naturvärden i avverkningsanmälan A 28197-2025 i Bodens kommun som inkom 2025-06-10 och omfattar 7,2 ha.</w:t>
      </w:r>
    </w:p>
    <w:p>
      <w:pPr>
        <w:pStyle w:val="Caption"/>
      </w:pPr>
      <w:r>
        <w:drawing>
          <wp:inline xmlns:a="http://schemas.openxmlformats.org/drawingml/2006/main" xmlns:pic="http://schemas.openxmlformats.org/drawingml/2006/picture">
            <wp:extent cx="5301349" cy="5724000"/>
            <wp:docPr id="1" name="Picture 1"/>
            <wp:cNvGraphicFramePr>
              <a:graphicFrameLocks noChangeAspect="1"/>
            </wp:cNvGraphicFramePr>
            <a:graphic>
              <a:graphicData uri="http://schemas.openxmlformats.org/drawingml/2006/picture">
                <pic:pic>
                  <pic:nvPicPr>
                    <pic:cNvPr id="0" name="A 28197-2025 karta.png"/>
                    <pic:cNvPicPr/>
                  </pic:nvPicPr>
                  <pic:blipFill>
                    <a:blip r:embed="rId16"/>
                    <a:stretch>
                      <a:fillRect/>
                    </a:stretch>
                  </pic:blipFill>
                  <pic:spPr>
                    <a:xfrm>
                      <a:off x="0" y="0"/>
                      <a:ext cx="5301349"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7351817, E 756143 i SWEREF 99 TM.</w:t>
      </w:r>
    </w:p>
    <w:p>
      <w:r>
        <w:t>Inom 19 meter från avverkningsanmälan finns fynd av 4 naturvårdsarter, varav 3 är rödlistade, 2 är fridlysta, 4 är typiska (T) och 1 är signalart (S): knärot (VU, T, §8), norna (VU, T, §7), lunglav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0.38 ha med buffertzonerna och får av detta skäl inte avverkas.</w:t>
      </w:r>
    </w:p>
    <w:p>
      <w:pPr>
        <w:pStyle w:val="Caption"/>
      </w:pPr>
      <w:r>
        <w:drawing>
          <wp:inline xmlns:a="http://schemas.openxmlformats.org/drawingml/2006/main" xmlns:pic="http://schemas.openxmlformats.org/drawingml/2006/picture">
            <wp:extent cx="5486400" cy="5688134"/>
            <wp:docPr id="2" name="Picture 2"/>
            <wp:cNvGraphicFramePr>
              <a:graphicFrameLocks noChangeAspect="1"/>
            </wp:cNvGraphicFramePr>
            <a:graphic>
              <a:graphicData uri="http://schemas.openxmlformats.org/drawingml/2006/picture">
                <pic:pic>
                  <pic:nvPicPr>
                    <pic:cNvPr id="0" name="A 28197-2025 karta knärot.png"/>
                    <pic:cNvPicPr/>
                  </pic:nvPicPr>
                  <pic:blipFill>
                    <a:blip r:embed="rId17"/>
                    <a:stretch>
                      <a:fillRect/>
                    </a:stretch>
                  </pic:blipFill>
                  <pic:spPr>
                    <a:xfrm>
                      <a:off x="0" y="0"/>
                      <a:ext cx="5486400" cy="568813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7351817, E 756143 i SWEREF 99 TM.</w:t>
      </w:r>
    </w:p>
    <w:p>
      <w:r>
        <w:rPr>
          <w:b/>
        </w:rPr>
        <w:t xml:space="preserve">Norna (VU, §7) </w:t>
      </w:r>
      <w:r>
        <w:t xml:space="preserve">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Norna är typisk art för </w:t>
      </w:r>
      <w:r>
        <w:rPr>
          <w:i/>
        </w:rPr>
        <w:t xml:space="preserve">9010 Taiga </w:t>
      </w:r>
      <w:r>
        <w:t xml:space="preserve">och </w:t>
      </w:r>
      <w:r>
        <w:rPr>
          <w:i/>
        </w:rPr>
        <w:t>9050 Näringsrik granskog</w:t>
      </w:r>
      <w:r>
        <w:t xml:space="preserve"> (SLU Artdatabanken, 2024; IUCN,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